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A" w:rsidRDefault="00BD0B83" w:rsidP="00BD0B8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1323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BA" w:rsidRDefault="005B21BA" w:rsidP="005B21BA">
      <w:pPr>
        <w:jc w:val="center"/>
        <w:rPr>
          <w:b/>
          <w:sz w:val="48"/>
          <w:szCs w:val="48"/>
        </w:rPr>
      </w:pPr>
      <w:r w:rsidRPr="005B21BA">
        <w:rPr>
          <w:b/>
          <w:sz w:val="48"/>
          <w:szCs w:val="48"/>
        </w:rPr>
        <w:t>R.S.U.  2015</w:t>
      </w:r>
    </w:p>
    <w:p w:rsidR="005B21BA" w:rsidRDefault="005B21BA" w:rsidP="005B21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RISULTATI DEFINI</w:t>
      </w:r>
      <w:r w:rsidRPr="005B21BA">
        <w:rPr>
          <w:b/>
          <w:i/>
          <w:sz w:val="32"/>
          <w:szCs w:val="32"/>
        </w:rPr>
        <w:t>T</w:t>
      </w:r>
      <w:r>
        <w:rPr>
          <w:b/>
          <w:sz w:val="32"/>
          <w:szCs w:val="32"/>
        </w:rPr>
        <w:t>IVI</w:t>
      </w:r>
    </w:p>
    <w:p w:rsidR="005B21BA" w:rsidRPr="00BD0B83" w:rsidRDefault="00BD0B83" w:rsidP="00BD0B83">
      <w:pPr>
        <w:jc w:val="both"/>
        <w:rPr>
          <w:sz w:val="32"/>
          <w:szCs w:val="32"/>
        </w:rPr>
      </w:pPr>
      <w:r w:rsidRPr="00BD0B83">
        <w:rPr>
          <w:sz w:val="32"/>
          <w:szCs w:val="32"/>
        </w:rPr>
        <w:t>Pubblichiamo i risultati definitivi delle elezioni R.S.U. pe</w:t>
      </w:r>
      <w:r>
        <w:rPr>
          <w:sz w:val="32"/>
          <w:szCs w:val="32"/>
        </w:rPr>
        <w:t>r</w:t>
      </w:r>
      <w:r w:rsidRPr="00BD0B83">
        <w:rPr>
          <w:sz w:val="32"/>
          <w:szCs w:val="32"/>
        </w:rPr>
        <w:t xml:space="preserve"> la Provincia di Foggia</w:t>
      </w:r>
      <w:r>
        <w:rPr>
          <w:sz w:val="32"/>
          <w:szCs w:val="32"/>
        </w:rPr>
        <w:t xml:space="preserve"> dai quali si evince come ormai la Gilda degli Insegnanti sia diventato il secondo sindacato a livello provinciale in termini di rappresentatività. </w:t>
      </w:r>
    </w:p>
    <w:tbl>
      <w:tblPr>
        <w:tblStyle w:val="Grigliatabella"/>
        <w:tblpPr w:leftFromText="141" w:rightFromText="141" w:vertAnchor="text" w:horzAnchor="page" w:tblpXSpec="center" w:tblpY="367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D9D9D9" w:themeFill="background1" w:themeFillShade="D9"/>
        <w:tblLook w:val="04A0"/>
      </w:tblPr>
      <w:tblGrid>
        <w:gridCol w:w="1668"/>
        <w:gridCol w:w="1701"/>
        <w:gridCol w:w="1701"/>
        <w:gridCol w:w="1701"/>
        <w:gridCol w:w="1701"/>
        <w:gridCol w:w="1701"/>
        <w:gridCol w:w="1417"/>
      </w:tblGrid>
      <w:tr w:rsidR="00FC4306" w:rsidRPr="005B21BA" w:rsidTr="00BD0B83">
        <w:tc>
          <w:tcPr>
            <w:tcW w:w="1668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jc w:val="center"/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GILDA-UNAMS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jc w:val="center"/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CGIL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jc w:val="center"/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CISL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jc w:val="center"/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SNALS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jc w:val="center"/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UIL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jc w:val="center"/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ANIEF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jc w:val="center"/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ALTRI</w:t>
            </w:r>
          </w:p>
        </w:tc>
      </w:tr>
      <w:tr w:rsidR="00FC4306" w:rsidRPr="005B21BA" w:rsidTr="00BD0B83">
        <w:tc>
          <w:tcPr>
            <w:tcW w:w="1668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</w:p>
        </w:tc>
      </w:tr>
      <w:tr w:rsidR="00FC4306" w:rsidRPr="005B21BA" w:rsidTr="00BD0B83">
        <w:tc>
          <w:tcPr>
            <w:tcW w:w="1668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2269 (19,11%)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3123 (26,31%)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1975 (16,64%)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1671 (14,08%)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1658 (13.97%)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353 (2,97%)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4306" w:rsidRPr="005B21BA" w:rsidRDefault="00FC4306" w:rsidP="005B21BA">
            <w:pPr>
              <w:rPr>
                <w:sz w:val="24"/>
                <w:szCs w:val="24"/>
              </w:rPr>
            </w:pPr>
            <w:r w:rsidRPr="005B21BA">
              <w:rPr>
                <w:sz w:val="24"/>
                <w:szCs w:val="24"/>
              </w:rPr>
              <w:t>823 (6,93)</w:t>
            </w:r>
          </w:p>
        </w:tc>
      </w:tr>
    </w:tbl>
    <w:p w:rsidR="00F72156" w:rsidRDefault="00F72156" w:rsidP="005B21BA"/>
    <w:p w:rsidR="00140700" w:rsidRDefault="00140700"/>
    <w:p w:rsidR="00140700" w:rsidRDefault="00140700"/>
    <w:p w:rsidR="00D26874" w:rsidRDefault="00D26874"/>
    <w:p w:rsidR="00D26874" w:rsidRDefault="00D26874"/>
    <w:p w:rsidR="00D26874" w:rsidRDefault="00D26874"/>
    <w:sectPr w:rsidR="00D26874" w:rsidSect="00D268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51" w:rsidRDefault="00CF4251" w:rsidP="00140700">
      <w:pPr>
        <w:spacing w:after="0" w:line="240" w:lineRule="auto"/>
      </w:pPr>
      <w:r>
        <w:separator/>
      </w:r>
    </w:p>
  </w:endnote>
  <w:endnote w:type="continuationSeparator" w:id="0">
    <w:p w:rsidR="00CF4251" w:rsidRDefault="00CF4251" w:rsidP="0014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51" w:rsidRDefault="00CF4251" w:rsidP="00140700">
      <w:pPr>
        <w:spacing w:after="0" w:line="240" w:lineRule="auto"/>
      </w:pPr>
      <w:r>
        <w:separator/>
      </w:r>
    </w:p>
  </w:footnote>
  <w:footnote w:type="continuationSeparator" w:id="0">
    <w:p w:rsidR="00CF4251" w:rsidRDefault="00CF4251" w:rsidP="0014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74"/>
    <w:rsid w:val="00140700"/>
    <w:rsid w:val="001920FD"/>
    <w:rsid w:val="005B21BA"/>
    <w:rsid w:val="00945786"/>
    <w:rsid w:val="009A795C"/>
    <w:rsid w:val="00B40EF6"/>
    <w:rsid w:val="00BD0B83"/>
    <w:rsid w:val="00CF4251"/>
    <w:rsid w:val="00D26874"/>
    <w:rsid w:val="00EB26F6"/>
    <w:rsid w:val="00EF2F73"/>
    <w:rsid w:val="00F72156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687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2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40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0700"/>
  </w:style>
  <w:style w:type="paragraph" w:styleId="Pidipagina">
    <w:name w:val="footer"/>
    <w:basedOn w:val="Normale"/>
    <w:link w:val="PidipaginaCarattere"/>
    <w:uiPriority w:val="99"/>
    <w:semiHidden/>
    <w:unhideWhenUsed/>
    <w:rsid w:val="00140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07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</cp:lastModifiedBy>
  <cp:revision>4</cp:revision>
  <dcterms:created xsi:type="dcterms:W3CDTF">2015-03-26T19:19:00Z</dcterms:created>
  <dcterms:modified xsi:type="dcterms:W3CDTF">2015-03-28T00:56:00Z</dcterms:modified>
</cp:coreProperties>
</file>